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9E1A" w14:textId="5CF98985" w:rsidR="004E4BF6" w:rsidRDefault="004E4BF6" w:rsidP="0070186A">
      <w:pPr>
        <w:rPr>
          <w:b/>
          <w:bCs/>
          <w:sz w:val="28"/>
          <w:szCs w:val="28"/>
        </w:rPr>
      </w:pPr>
      <w:r w:rsidRPr="009B2AEB">
        <w:rPr>
          <w:b/>
          <w:bCs/>
          <w:sz w:val="28"/>
          <w:szCs w:val="28"/>
        </w:rPr>
        <w:t xml:space="preserve">Text versions of the images featured in the case study - </w:t>
      </w:r>
      <w:r w:rsidR="009B2AEB" w:rsidRPr="009B2AEB">
        <w:rPr>
          <w:b/>
          <w:bCs/>
          <w:sz w:val="28"/>
          <w:szCs w:val="28"/>
        </w:rPr>
        <w:t>Improving conceptualisation and evaluation of health system strengthening</w:t>
      </w:r>
    </w:p>
    <w:p w14:paraId="03280DBD" w14:textId="77777777" w:rsidR="009B2AEB" w:rsidRPr="009B2AEB" w:rsidRDefault="009B2AEB" w:rsidP="0070186A">
      <w:pPr>
        <w:rPr>
          <w:b/>
          <w:bCs/>
          <w:sz w:val="28"/>
          <w:szCs w:val="28"/>
        </w:rPr>
      </w:pPr>
    </w:p>
    <w:p w14:paraId="4E7E4FFC" w14:textId="5E301154" w:rsidR="0070186A" w:rsidRPr="009F24D2" w:rsidRDefault="0070186A" w:rsidP="0070186A">
      <w:pPr>
        <w:rPr>
          <w:b/>
          <w:bCs/>
          <w:sz w:val="24"/>
          <w:szCs w:val="24"/>
        </w:rPr>
      </w:pPr>
      <w:r w:rsidRPr="009F24D2">
        <w:rPr>
          <w:b/>
          <w:bCs/>
          <w:sz w:val="24"/>
          <w:szCs w:val="24"/>
        </w:rPr>
        <w:t xml:space="preserve">Figure 1: </w:t>
      </w:r>
      <w:r w:rsidRPr="009F24D2">
        <w:rPr>
          <w:b/>
          <w:bCs/>
          <w:sz w:val="24"/>
          <w:szCs w:val="24"/>
        </w:rPr>
        <w:t xml:space="preserve">HSSEC debated and agreed a definition of HSS </w:t>
      </w:r>
    </w:p>
    <w:p w14:paraId="531379EA" w14:textId="77777777" w:rsidR="0070186A" w:rsidRPr="0070186A" w:rsidRDefault="0070186A" w:rsidP="0070186A">
      <w:r w:rsidRPr="0070186A">
        <w:rPr>
          <w:b/>
          <w:bCs/>
        </w:rPr>
        <w:t>Long term</w:t>
      </w:r>
    </w:p>
    <w:p w14:paraId="2D38DBBA" w14:textId="77777777" w:rsidR="0070186A" w:rsidRPr="0070186A" w:rsidRDefault="0070186A" w:rsidP="0070186A">
      <w:r w:rsidRPr="0070186A">
        <w:t xml:space="preserve">can be expected to produce long term </w:t>
      </w:r>
      <w:r w:rsidRPr="0070186A">
        <w:rPr>
          <w:b/>
          <w:bCs/>
        </w:rPr>
        <w:t>system wide</w:t>
      </w:r>
      <w:r w:rsidRPr="0070186A">
        <w:t xml:space="preserve"> impact </w:t>
      </w:r>
      <w:r w:rsidRPr="0070186A">
        <w:rPr>
          <w:b/>
          <w:bCs/>
        </w:rPr>
        <w:t xml:space="preserve">beyond the life </w:t>
      </w:r>
      <w:r w:rsidRPr="0070186A">
        <w:t xml:space="preserve">of the investment – that </w:t>
      </w:r>
      <w:r w:rsidRPr="0070186A">
        <w:rPr>
          <w:i/>
          <w:iCs/>
        </w:rPr>
        <w:t>means in 10 years and not in 2 years</w:t>
      </w:r>
    </w:p>
    <w:p w14:paraId="1BD00BCC" w14:textId="77777777" w:rsidR="0070186A" w:rsidRPr="0070186A" w:rsidRDefault="0070186A" w:rsidP="0070186A">
      <w:r w:rsidRPr="0070186A">
        <w:rPr>
          <w:b/>
          <w:bCs/>
        </w:rPr>
        <w:t>Systemic</w:t>
      </w:r>
    </w:p>
    <w:p w14:paraId="1761505A" w14:textId="77777777" w:rsidR="0070186A" w:rsidRPr="0070186A" w:rsidRDefault="0070186A" w:rsidP="0070186A">
      <w:r w:rsidRPr="0070186A">
        <w:t xml:space="preserve">should aim not just to provide inputs, but to change relationships within the health </w:t>
      </w:r>
      <w:r w:rsidRPr="0070186A">
        <w:rPr>
          <w:b/>
          <w:bCs/>
        </w:rPr>
        <w:t>system</w:t>
      </w:r>
      <w:r w:rsidRPr="0070186A">
        <w:t xml:space="preserve"> </w:t>
      </w:r>
      <w:r w:rsidRPr="0070186A">
        <w:rPr>
          <w:i/>
          <w:iCs/>
        </w:rPr>
        <w:t>(e.g. efficiency of production) and demonstrate a systems approach</w:t>
      </w:r>
    </w:p>
    <w:p w14:paraId="30018EB3" w14:textId="77777777" w:rsidR="0070186A" w:rsidRPr="0070186A" w:rsidRDefault="0070186A" w:rsidP="0070186A">
      <w:r w:rsidRPr="0070186A">
        <w:rPr>
          <w:b/>
          <w:bCs/>
        </w:rPr>
        <w:t>Locally led</w:t>
      </w:r>
    </w:p>
    <w:p w14:paraId="46CC23C5" w14:textId="77777777" w:rsidR="0070186A" w:rsidRPr="0070186A" w:rsidRDefault="0070186A" w:rsidP="0070186A">
      <w:pPr>
        <w:numPr>
          <w:ilvl w:val="0"/>
          <w:numId w:val="1"/>
        </w:numPr>
      </w:pPr>
      <w:proofErr w:type="gramStart"/>
      <w:r w:rsidRPr="0070186A">
        <w:t>give consideration to</w:t>
      </w:r>
      <w:proofErr w:type="gramEnd"/>
      <w:r w:rsidRPr="0070186A">
        <w:t xml:space="preserve"> questions of transition and sustainability</w:t>
      </w:r>
    </w:p>
    <w:p w14:paraId="208525FE" w14:textId="77777777" w:rsidR="0070186A" w:rsidRPr="0070186A" w:rsidRDefault="0070186A" w:rsidP="0070186A">
      <w:pPr>
        <w:numPr>
          <w:ilvl w:val="0"/>
          <w:numId w:val="1"/>
        </w:numPr>
      </w:pPr>
      <w:r w:rsidRPr="0070186A">
        <w:t>be led by local institutions where possible, with minimal long-term involvement of external organisations or technical assistants</w:t>
      </w:r>
    </w:p>
    <w:p w14:paraId="2F0F4A8E" w14:textId="77777777" w:rsidR="0070186A" w:rsidRPr="0070186A" w:rsidRDefault="0070186A" w:rsidP="0070186A">
      <w:pPr>
        <w:numPr>
          <w:ilvl w:val="0"/>
          <w:numId w:val="1"/>
        </w:numPr>
      </w:pPr>
      <w:r w:rsidRPr="0070186A">
        <w:t>Reinforce local institutions and support norms and value in line with health system development goals</w:t>
      </w:r>
    </w:p>
    <w:p w14:paraId="68B39DB9" w14:textId="5ECF44B2" w:rsidR="004F79CF" w:rsidRDefault="004F79CF" w:rsidP="009F24D2">
      <w:pPr>
        <w:pBdr>
          <w:bottom w:val="single" w:sz="4" w:space="1" w:color="auto"/>
        </w:pBdr>
      </w:pPr>
    </w:p>
    <w:p w14:paraId="493F9BE1" w14:textId="77777777" w:rsidR="00D51794" w:rsidRPr="009F24D2" w:rsidRDefault="00D51794" w:rsidP="00D51794">
      <w:pPr>
        <w:rPr>
          <w:b/>
          <w:sz w:val="24"/>
          <w:szCs w:val="24"/>
        </w:rPr>
      </w:pPr>
      <w:r w:rsidRPr="009F24D2">
        <w:rPr>
          <w:b/>
          <w:sz w:val="24"/>
          <w:szCs w:val="24"/>
        </w:rPr>
        <w:t>Figure 2. Health process goals (goals for a ‘strong’ health system)</w:t>
      </w:r>
    </w:p>
    <w:p w14:paraId="10015117" w14:textId="3007FC2E" w:rsidR="00BE1358" w:rsidRPr="00BE1358" w:rsidRDefault="00BE1358" w:rsidP="00BE1358">
      <w:r w:rsidRPr="00BE1358">
        <w:rPr>
          <w:b/>
          <w:bCs/>
        </w:rPr>
        <w:t>Ownership</w:t>
      </w:r>
      <w:r>
        <w:t xml:space="preserve">, </w:t>
      </w:r>
      <w:r w:rsidRPr="00BE1358">
        <w:rPr>
          <w:b/>
          <w:bCs/>
        </w:rPr>
        <w:t>participation</w:t>
      </w:r>
      <w:r>
        <w:rPr>
          <w:b/>
          <w:bCs/>
        </w:rPr>
        <w:t xml:space="preserve"> </w:t>
      </w:r>
      <w:r w:rsidRPr="00BE1358">
        <w:rPr>
          <w:b/>
          <w:bCs/>
        </w:rPr>
        <w:t>&amp; accountability</w:t>
      </w:r>
    </w:p>
    <w:p w14:paraId="3CE9B432" w14:textId="77777777" w:rsidR="00C817EC" w:rsidRPr="00C817EC" w:rsidRDefault="00C817EC" w:rsidP="00C817EC">
      <w:r w:rsidRPr="00C817EC">
        <w:t xml:space="preserve">Ownership by country stakeholders at different levels of the health system and coordination of external stakeholders /donors are emphasised </w:t>
      </w:r>
    </w:p>
    <w:p w14:paraId="1404E86B" w14:textId="77777777" w:rsidR="00C817EC" w:rsidRPr="00C817EC" w:rsidRDefault="00C817EC" w:rsidP="00C817EC">
      <w:r w:rsidRPr="00C817EC">
        <w:t xml:space="preserve">Distributed (local), dedicated and transformative leadership is supported </w:t>
      </w:r>
    </w:p>
    <w:p w14:paraId="036A1BDA" w14:textId="77777777" w:rsidR="00C817EC" w:rsidRDefault="00C817EC" w:rsidP="00C817EC">
      <w:pPr>
        <w:rPr>
          <w:lang w:val="en-US"/>
        </w:rPr>
      </w:pPr>
      <w:r w:rsidRPr="00C817EC">
        <w:rPr>
          <w:lang w:val="en-US"/>
        </w:rPr>
        <w:t>High-quality, effective multisectoral collaboration, linkages and networks are established</w:t>
      </w:r>
    </w:p>
    <w:p w14:paraId="7CD09F08" w14:textId="77777777" w:rsidR="0038661B" w:rsidRPr="0038661B" w:rsidRDefault="0038661B" w:rsidP="0038661B">
      <w:r w:rsidRPr="0038661B">
        <w:rPr>
          <w:lang w:val="en-US"/>
        </w:rPr>
        <w:t xml:space="preserve">Stakeholder and community participation, as well as inclusive and open governance and accountability are promoted and made a political priority </w:t>
      </w:r>
    </w:p>
    <w:p w14:paraId="7462AE16" w14:textId="26AAFEE9" w:rsidR="0038661B" w:rsidRPr="00C817EC" w:rsidRDefault="00AB1BDB" w:rsidP="00C817EC">
      <w:r w:rsidRPr="00AB1BDB">
        <w:t xml:space="preserve">Communities are engaged and empowered to ensure responsiveness, manage own health </w:t>
      </w:r>
      <w:proofErr w:type="gramStart"/>
      <w:r w:rsidRPr="00AB1BDB">
        <w:t>needs</w:t>
      </w:r>
      <w:proofErr w:type="gramEnd"/>
      <w:r w:rsidRPr="00AB1BDB">
        <w:t xml:space="preserve"> and support social and behavioural change [to address SDH]</w:t>
      </w:r>
    </w:p>
    <w:p w14:paraId="50ED2122" w14:textId="22DD5FBF" w:rsidR="0070186A" w:rsidRDefault="0070186A"/>
    <w:p w14:paraId="03435DCA" w14:textId="13F03742" w:rsidR="00C817EC" w:rsidRDefault="00C817EC" w:rsidP="00C817EC">
      <w:pPr>
        <w:rPr>
          <w:b/>
          <w:bCs/>
        </w:rPr>
      </w:pPr>
      <w:r w:rsidRPr="00C817EC">
        <w:rPr>
          <w:b/>
          <w:bCs/>
        </w:rPr>
        <w:t>Service</w:t>
      </w:r>
      <w:r>
        <w:t xml:space="preserve"> </w:t>
      </w:r>
      <w:r w:rsidRPr="00C817EC">
        <w:rPr>
          <w:b/>
          <w:bCs/>
        </w:rPr>
        <w:t>delivery</w:t>
      </w:r>
    </w:p>
    <w:p w14:paraId="2C7C4150" w14:textId="77777777" w:rsidR="00C817EC" w:rsidRPr="00C817EC" w:rsidRDefault="00C817EC" w:rsidP="00C817EC">
      <w:r w:rsidRPr="00C817EC">
        <w:t>Services are integrated and delivered at most appropriate levels, with continuity of care and appropriate referrals</w:t>
      </w:r>
    </w:p>
    <w:p w14:paraId="68CB56EC" w14:textId="77777777" w:rsidR="00C9037C" w:rsidRDefault="00C9037C" w:rsidP="00C9037C">
      <w:r w:rsidRPr="00C9037C">
        <w:t>The package of services available to the population is expanded, with priority given to most cost-effective and equitable ones</w:t>
      </w:r>
    </w:p>
    <w:p w14:paraId="51B9DBB9" w14:textId="77777777" w:rsidR="00AB1BDB" w:rsidRPr="00AB1BDB" w:rsidRDefault="00AB1BDB" w:rsidP="00AB1BDB">
      <w:r w:rsidRPr="00AB1BDB">
        <w:t xml:space="preserve">Quality of services is ensured, ensuring safe, appropriate, </w:t>
      </w:r>
      <w:proofErr w:type="gramStart"/>
      <w:r w:rsidRPr="00AB1BDB">
        <w:t>respectful</w:t>
      </w:r>
      <w:proofErr w:type="gramEnd"/>
      <w:r w:rsidRPr="00AB1BDB">
        <w:t xml:space="preserve"> and person-centred car</w:t>
      </w:r>
    </w:p>
    <w:p w14:paraId="5A0C6E9B" w14:textId="7281F6DC" w:rsidR="00C817EC" w:rsidRDefault="00AB1BDB" w:rsidP="00C817EC">
      <w:r w:rsidRPr="00AB1BDB">
        <w:lastRenderedPageBreak/>
        <w:t>A culture of service, commitment, desire for excellence, care and solidarity is developed</w:t>
      </w:r>
    </w:p>
    <w:p w14:paraId="3298D73C" w14:textId="77777777" w:rsidR="009B2AEB" w:rsidRDefault="009B2AEB" w:rsidP="00C817EC"/>
    <w:p w14:paraId="60C31743" w14:textId="49A723D6" w:rsidR="00C9037C" w:rsidRDefault="00C9037C" w:rsidP="00C9037C">
      <w:pPr>
        <w:rPr>
          <w:b/>
          <w:bCs/>
        </w:rPr>
      </w:pPr>
      <w:r w:rsidRPr="00C9037C">
        <w:rPr>
          <w:b/>
          <w:bCs/>
        </w:rPr>
        <w:t>Use of resources</w:t>
      </w:r>
      <w:r>
        <w:t xml:space="preserve"> </w:t>
      </w:r>
      <w:r w:rsidRPr="00C9037C">
        <w:rPr>
          <w:b/>
          <w:bCs/>
        </w:rPr>
        <w:t>and information</w:t>
      </w:r>
    </w:p>
    <w:p w14:paraId="39B05BA3" w14:textId="77777777" w:rsidR="00C9037C" w:rsidRPr="00C9037C" w:rsidRDefault="00C9037C" w:rsidP="00C9037C">
      <w:r w:rsidRPr="00C9037C">
        <w:t>Systems, services &amp; infrastructures are aligned &amp; reflect evidence-based health priorities &amp; equity goals</w:t>
      </w:r>
    </w:p>
    <w:p w14:paraId="727CC9C2" w14:textId="77777777" w:rsidR="00C9037C" w:rsidRPr="00C9037C" w:rsidRDefault="00C9037C" w:rsidP="00C9037C">
      <w:r w:rsidRPr="00C9037C">
        <w:t>Pharmaceuticals, consumables, &amp; medical equipment are available in the right amount, where needed, safely &amp; at the right quality</w:t>
      </w:r>
    </w:p>
    <w:p w14:paraId="4EDDA521" w14:textId="77777777" w:rsidR="00430D5A" w:rsidRPr="00430D5A" w:rsidRDefault="00430D5A" w:rsidP="00430D5A">
      <w:r w:rsidRPr="00430D5A">
        <w:t>Efficiency &amp; resource optimisation are ensured</w:t>
      </w:r>
    </w:p>
    <w:p w14:paraId="5E306B95" w14:textId="77777777" w:rsidR="00430D5A" w:rsidRPr="00430D5A" w:rsidRDefault="00430D5A" w:rsidP="00430D5A">
      <w:r w:rsidRPr="00430D5A">
        <w:t>Staff are deployed where needed, with the right skills, attitudes &amp; support</w:t>
      </w:r>
    </w:p>
    <w:p w14:paraId="297134FE" w14:textId="77777777" w:rsidR="00430D5A" w:rsidRPr="00430D5A" w:rsidRDefault="00430D5A" w:rsidP="00430D5A">
      <w:r w:rsidRPr="00430D5A">
        <w:t xml:space="preserve">Funding is based predominantly on public or compulsory sources; it is stable, </w:t>
      </w:r>
      <w:proofErr w:type="gramStart"/>
      <w:r w:rsidRPr="00430D5A">
        <w:t>predictable</w:t>
      </w:r>
      <w:proofErr w:type="gramEnd"/>
      <w:r w:rsidRPr="00430D5A">
        <w:t xml:space="preserve"> and equitable</w:t>
      </w:r>
    </w:p>
    <w:p w14:paraId="2F55DFAE" w14:textId="77777777" w:rsidR="004516D2" w:rsidRPr="004516D2" w:rsidRDefault="004516D2" w:rsidP="004516D2">
      <w:r w:rsidRPr="004516D2">
        <w:t>Resources (funds, supplies, information, etc.) flow in a timely &amp; adequate way to frontline providers, who have flexibility to manage them according to local needs</w:t>
      </w:r>
    </w:p>
    <w:p w14:paraId="3842439D" w14:textId="77777777" w:rsidR="00430D5A" w:rsidRDefault="00430D5A" w:rsidP="009F24D2">
      <w:pPr>
        <w:rPr>
          <w:b/>
          <w:bCs/>
        </w:rPr>
      </w:pPr>
    </w:p>
    <w:p w14:paraId="3CC34E8E" w14:textId="6AE6EDEB" w:rsidR="009F24D2" w:rsidRPr="009F24D2" w:rsidRDefault="009F24D2" w:rsidP="009F24D2">
      <w:r w:rsidRPr="009F24D2">
        <w:rPr>
          <w:b/>
          <w:bCs/>
        </w:rPr>
        <w:t>Learning and resilience</w:t>
      </w:r>
    </w:p>
    <w:p w14:paraId="43E4F2F8" w14:textId="77777777" w:rsidR="009F24D2" w:rsidRPr="009F24D2" w:rsidRDefault="009F24D2" w:rsidP="009F24D2">
      <w:r w:rsidRPr="009F24D2">
        <w:t>Capacity is built at individual, organizational, and system levels</w:t>
      </w:r>
    </w:p>
    <w:p w14:paraId="312C744A" w14:textId="77777777" w:rsidR="009F24D2" w:rsidRDefault="009F24D2" w:rsidP="009F24D2">
      <w:r w:rsidRPr="009F24D2">
        <w:t xml:space="preserve">System is able to respond to changes in context (e.g. at societal and ecological levels) and to </w:t>
      </w:r>
      <w:proofErr w:type="gramStart"/>
      <w:r w:rsidRPr="009F24D2">
        <w:t>shocks  –</w:t>
      </w:r>
      <w:proofErr w:type="gramEnd"/>
      <w:r w:rsidRPr="009F24D2">
        <w:t xml:space="preserve"> absorbing, adapting and transforming to maintain essential services</w:t>
      </w:r>
    </w:p>
    <w:p w14:paraId="3C1FAAD7" w14:textId="77777777" w:rsidR="004516D2" w:rsidRPr="004516D2" w:rsidRDefault="004516D2" w:rsidP="004516D2">
      <w:r w:rsidRPr="004516D2">
        <w:t xml:space="preserve">Teamwork and collaboration are supported </w:t>
      </w:r>
    </w:p>
    <w:p w14:paraId="4EF81627" w14:textId="77777777" w:rsidR="000017DB" w:rsidRPr="000017DB" w:rsidRDefault="000017DB" w:rsidP="000017DB">
      <w:r w:rsidRPr="000017DB">
        <w:rPr>
          <w:lang w:val="en-US"/>
        </w:rPr>
        <w:t xml:space="preserve">Intelligence, </w:t>
      </w:r>
      <w:proofErr w:type="gramStart"/>
      <w:r w:rsidRPr="000017DB">
        <w:rPr>
          <w:lang w:val="en-US"/>
        </w:rPr>
        <w:t>information</w:t>
      </w:r>
      <w:proofErr w:type="gramEnd"/>
      <w:r w:rsidRPr="000017DB">
        <w:rPr>
          <w:lang w:val="en-US"/>
        </w:rPr>
        <w:t xml:space="preserve"> and evidence reflect diverse perspectives and knowledge, and are used for decision-making at all levels of the system</w:t>
      </w:r>
    </w:p>
    <w:p w14:paraId="581C3E7C" w14:textId="3297B13A" w:rsidR="004516D2" w:rsidRPr="009F24D2" w:rsidRDefault="000017DB" w:rsidP="009F24D2">
      <w:r w:rsidRPr="000017DB">
        <w:t xml:space="preserve">Learning, </w:t>
      </w:r>
      <w:proofErr w:type="gramStart"/>
      <w:r w:rsidRPr="000017DB">
        <w:t>adaptation</w:t>
      </w:r>
      <w:proofErr w:type="gramEnd"/>
      <w:r w:rsidRPr="000017DB">
        <w:t xml:space="preserve"> and organisational flexibility are fostered at all levels of the health system</w:t>
      </w:r>
    </w:p>
    <w:p w14:paraId="795437B9" w14:textId="77777777" w:rsidR="00C9037C" w:rsidRDefault="00C9037C" w:rsidP="009F24D2">
      <w:pPr>
        <w:pBdr>
          <w:bottom w:val="single" w:sz="4" w:space="1" w:color="auto"/>
        </w:pBdr>
      </w:pPr>
    </w:p>
    <w:p w14:paraId="522289F8" w14:textId="4CA09D81" w:rsidR="00406456" w:rsidRDefault="00406456" w:rsidP="00F001E8">
      <w:pPr>
        <w:rPr>
          <w:b/>
          <w:sz w:val="24"/>
          <w:szCs w:val="24"/>
        </w:rPr>
      </w:pPr>
      <w:bookmarkStart w:id="0" w:name="_Toc136641572"/>
      <w:r>
        <w:rPr>
          <w:b/>
          <w:sz w:val="24"/>
          <w:szCs w:val="24"/>
        </w:rPr>
        <w:t xml:space="preserve">Figure 3. </w:t>
      </w:r>
      <w:r w:rsidR="00C429C5" w:rsidRPr="00C429C5">
        <w:rPr>
          <w:b/>
          <w:sz w:val="24"/>
          <w:szCs w:val="24"/>
        </w:rPr>
        <w:t>Thinking through HSS evaluation</w:t>
      </w:r>
    </w:p>
    <w:p w14:paraId="1A9A9B50" w14:textId="20E3E986" w:rsidR="00406456" w:rsidRPr="00C429C5" w:rsidRDefault="00C429C5" w:rsidP="00F001E8">
      <w:pPr>
        <w:rPr>
          <w:bCs/>
          <w:sz w:val="24"/>
          <w:szCs w:val="24"/>
        </w:rPr>
      </w:pPr>
      <w:r w:rsidRPr="00C429C5">
        <w:rPr>
          <w:bCs/>
          <w:sz w:val="24"/>
          <w:szCs w:val="24"/>
        </w:rPr>
        <w:t xml:space="preserve">A complex diagram of arrows, </w:t>
      </w:r>
      <w:proofErr w:type="gramStart"/>
      <w:r w:rsidRPr="00C429C5">
        <w:rPr>
          <w:bCs/>
          <w:sz w:val="24"/>
          <w:szCs w:val="24"/>
        </w:rPr>
        <w:t>boxes</w:t>
      </w:r>
      <w:proofErr w:type="gramEnd"/>
      <w:r w:rsidRPr="00C429C5">
        <w:rPr>
          <w:bCs/>
          <w:sz w:val="24"/>
          <w:szCs w:val="24"/>
        </w:rPr>
        <w:t xml:space="preserve"> and text</w:t>
      </w:r>
    </w:p>
    <w:p w14:paraId="40D34701" w14:textId="77777777" w:rsidR="00C429C5" w:rsidRDefault="00C429C5" w:rsidP="00C429C5">
      <w:pPr>
        <w:pBdr>
          <w:bottom w:val="single" w:sz="4" w:space="1" w:color="auto"/>
        </w:pBdr>
        <w:rPr>
          <w:b/>
          <w:sz w:val="24"/>
          <w:szCs w:val="24"/>
        </w:rPr>
      </w:pPr>
    </w:p>
    <w:p w14:paraId="56D2E800" w14:textId="1213BF32" w:rsidR="00F001E8" w:rsidRDefault="00F001E8" w:rsidP="00F001E8">
      <w:pPr>
        <w:rPr>
          <w:b/>
          <w:bCs/>
          <w:sz w:val="24"/>
          <w:szCs w:val="24"/>
        </w:rPr>
      </w:pPr>
      <w:r w:rsidRPr="00F001E8">
        <w:rPr>
          <w:b/>
          <w:sz w:val="24"/>
          <w:szCs w:val="24"/>
        </w:rPr>
        <w:t xml:space="preserve">Figure </w:t>
      </w:r>
      <w:r w:rsidR="005067EC">
        <w:rPr>
          <w:b/>
          <w:sz w:val="24"/>
          <w:szCs w:val="24"/>
        </w:rPr>
        <w:t>4</w:t>
      </w:r>
      <w:r w:rsidRPr="00F001E8">
        <w:rPr>
          <w:b/>
          <w:sz w:val="24"/>
          <w:szCs w:val="24"/>
        </w:rPr>
        <w:t xml:space="preserve">. </w:t>
      </w:r>
      <w:bookmarkEnd w:id="0"/>
      <w:r w:rsidR="00072DAD" w:rsidRPr="00072DAD">
        <w:rPr>
          <w:b/>
          <w:bCs/>
          <w:sz w:val="24"/>
          <w:szCs w:val="24"/>
        </w:rPr>
        <w:t>HSSEC members recommended a set of principles at country level</w:t>
      </w:r>
    </w:p>
    <w:p w14:paraId="46DBFDEA" w14:textId="77777777" w:rsidR="00CB29D3" w:rsidRPr="00CB29D3" w:rsidRDefault="00CB29D3" w:rsidP="00CB29D3">
      <w:pPr>
        <w:rPr>
          <w:sz w:val="24"/>
          <w:szCs w:val="24"/>
        </w:rPr>
      </w:pPr>
      <w:r w:rsidRPr="00CB29D3">
        <w:rPr>
          <w:sz w:val="24"/>
          <w:szCs w:val="24"/>
          <w:lang w:val="en-US"/>
        </w:rPr>
        <w:t>Better engagement between funders of evaluation in HSS space to create more “joined up” evaluations and data collection with a more robust longitudinal element</w:t>
      </w:r>
    </w:p>
    <w:p w14:paraId="013F6943" w14:textId="77777777" w:rsidR="00CB29D3" w:rsidRPr="00CB29D3" w:rsidRDefault="00CB29D3" w:rsidP="00CB29D3">
      <w:pPr>
        <w:rPr>
          <w:sz w:val="24"/>
          <w:szCs w:val="24"/>
        </w:rPr>
      </w:pPr>
      <w:r w:rsidRPr="00CB29D3">
        <w:rPr>
          <w:sz w:val="24"/>
          <w:szCs w:val="24"/>
          <w:lang w:val="en-US"/>
        </w:rPr>
        <w:t>Better use of expertise at country level</w:t>
      </w:r>
    </w:p>
    <w:p w14:paraId="2D47FD48" w14:textId="7A1FE242" w:rsidR="00CB29D3" w:rsidRPr="00CB29D3" w:rsidRDefault="00CB29D3" w:rsidP="00CB29D3">
      <w:pPr>
        <w:rPr>
          <w:sz w:val="24"/>
          <w:szCs w:val="24"/>
        </w:rPr>
      </w:pPr>
      <w:r w:rsidRPr="00CB29D3">
        <w:rPr>
          <w:sz w:val="24"/>
          <w:szCs w:val="24"/>
          <w:lang w:val="en-US"/>
        </w:rPr>
        <w:t xml:space="preserve">Establish long term partnerships and </w:t>
      </w:r>
      <w:r w:rsidRPr="00CB29D3">
        <w:rPr>
          <w:sz w:val="24"/>
          <w:szCs w:val="24"/>
          <w:lang w:val="en-US"/>
        </w:rPr>
        <w:t>longer-term</w:t>
      </w:r>
      <w:r w:rsidRPr="00CB29D3">
        <w:rPr>
          <w:sz w:val="24"/>
          <w:szCs w:val="24"/>
          <w:lang w:val="en-US"/>
        </w:rPr>
        <w:t xml:space="preserve"> agenda for evaluation </w:t>
      </w:r>
    </w:p>
    <w:p w14:paraId="58F34B6D" w14:textId="77777777" w:rsidR="00CB29D3" w:rsidRPr="00CB29D3" w:rsidRDefault="00CB29D3" w:rsidP="00CB29D3">
      <w:pPr>
        <w:rPr>
          <w:sz w:val="24"/>
          <w:szCs w:val="24"/>
        </w:rPr>
      </w:pPr>
      <w:r w:rsidRPr="00CB29D3">
        <w:rPr>
          <w:sz w:val="24"/>
          <w:szCs w:val="24"/>
          <w:lang w:val="en-US"/>
        </w:rPr>
        <w:t xml:space="preserve">Reduce fragmentation between donors, </w:t>
      </w:r>
      <w:proofErr w:type="gramStart"/>
      <w:r w:rsidRPr="00CB29D3">
        <w:rPr>
          <w:sz w:val="24"/>
          <w:szCs w:val="24"/>
          <w:lang w:val="en-US"/>
        </w:rPr>
        <w:t>evaluators</w:t>
      </w:r>
      <w:proofErr w:type="gramEnd"/>
      <w:r w:rsidRPr="00CB29D3">
        <w:rPr>
          <w:sz w:val="24"/>
          <w:szCs w:val="24"/>
          <w:lang w:val="en-US"/>
        </w:rPr>
        <w:t xml:space="preserve"> and government stakeholders</w:t>
      </w:r>
    </w:p>
    <w:p w14:paraId="52D0D907" w14:textId="77777777" w:rsidR="00072DAD" w:rsidRDefault="00072DAD" w:rsidP="00F001E8">
      <w:pPr>
        <w:rPr>
          <w:b/>
          <w:sz w:val="24"/>
          <w:szCs w:val="24"/>
        </w:rPr>
      </w:pPr>
    </w:p>
    <w:p w14:paraId="39B3FFEF" w14:textId="77777777" w:rsidR="00C52EB5" w:rsidRDefault="00C52EB5" w:rsidP="00F001E8">
      <w:pPr>
        <w:rPr>
          <w:b/>
          <w:sz w:val="24"/>
          <w:szCs w:val="24"/>
        </w:rPr>
      </w:pPr>
    </w:p>
    <w:p w14:paraId="2464A9F0" w14:textId="77777777" w:rsidR="00C52EB5" w:rsidRDefault="00C52EB5" w:rsidP="00F001E8">
      <w:pPr>
        <w:rPr>
          <w:b/>
          <w:sz w:val="24"/>
          <w:szCs w:val="24"/>
        </w:rPr>
      </w:pPr>
    </w:p>
    <w:p w14:paraId="30ACB51F" w14:textId="77777777" w:rsidR="00C52EB5" w:rsidRDefault="00C52EB5" w:rsidP="00F001E8">
      <w:pPr>
        <w:rPr>
          <w:b/>
          <w:sz w:val="24"/>
          <w:szCs w:val="24"/>
        </w:rPr>
      </w:pPr>
    </w:p>
    <w:p w14:paraId="4936E885" w14:textId="77777777" w:rsidR="00C52EB5" w:rsidRDefault="00C52EB5" w:rsidP="00F001E8">
      <w:pPr>
        <w:rPr>
          <w:b/>
          <w:sz w:val="24"/>
          <w:szCs w:val="24"/>
        </w:rPr>
      </w:pPr>
    </w:p>
    <w:p w14:paraId="71321EA6" w14:textId="77777777" w:rsidR="00C52EB5" w:rsidRDefault="00C52EB5" w:rsidP="00F001E8">
      <w:pPr>
        <w:rPr>
          <w:b/>
          <w:sz w:val="24"/>
          <w:szCs w:val="24"/>
        </w:rPr>
      </w:pPr>
    </w:p>
    <w:p w14:paraId="57E78EE3" w14:textId="77777777" w:rsidR="00C52EB5" w:rsidRDefault="00C52EB5" w:rsidP="00F001E8">
      <w:pPr>
        <w:rPr>
          <w:b/>
          <w:sz w:val="24"/>
          <w:szCs w:val="24"/>
        </w:rPr>
      </w:pPr>
    </w:p>
    <w:p w14:paraId="5ED0D6CD" w14:textId="77777777" w:rsidR="00C52EB5" w:rsidRDefault="00C52EB5" w:rsidP="00F001E8">
      <w:pPr>
        <w:rPr>
          <w:b/>
          <w:sz w:val="24"/>
          <w:szCs w:val="24"/>
        </w:rPr>
      </w:pPr>
    </w:p>
    <w:p w14:paraId="4009CB22" w14:textId="77777777" w:rsidR="00C52EB5" w:rsidRDefault="00C52EB5" w:rsidP="00F001E8">
      <w:pPr>
        <w:rPr>
          <w:b/>
          <w:sz w:val="24"/>
          <w:szCs w:val="24"/>
        </w:rPr>
      </w:pPr>
    </w:p>
    <w:p w14:paraId="12CF4E12" w14:textId="77777777" w:rsidR="00C52EB5" w:rsidRPr="00F001E8" w:rsidRDefault="00C52EB5" w:rsidP="00F001E8">
      <w:pPr>
        <w:rPr>
          <w:b/>
          <w:sz w:val="24"/>
          <w:szCs w:val="24"/>
        </w:rPr>
      </w:pPr>
    </w:p>
    <w:p w14:paraId="69B51528" w14:textId="77777777" w:rsidR="002846BC" w:rsidRDefault="002846BC" w:rsidP="00C9037C"/>
    <w:p w14:paraId="59452E1C" w14:textId="77777777" w:rsidR="009F24D2" w:rsidRPr="00C9037C" w:rsidRDefault="009F24D2" w:rsidP="00C9037C"/>
    <w:p w14:paraId="1C7B3FDE" w14:textId="77777777" w:rsidR="00C9037C" w:rsidRPr="00C817EC" w:rsidRDefault="00C9037C" w:rsidP="00C817EC"/>
    <w:p w14:paraId="59654176" w14:textId="77777777" w:rsidR="00C817EC" w:rsidRDefault="00C817EC"/>
    <w:sectPr w:rsidR="00C81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21B4"/>
    <w:multiLevelType w:val="hybridMultilevel"/>
    <w:tmpl w:val="45624E68"/>
    <w:lvl w:ilvl="0" w:tplc="40288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8B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ACE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F08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80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E3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B2B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29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989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162090F"/>
    <w:multiLevelType w:val="hybridMultilevel"/>
    <w:tmpl w:val="5EC2B66A"/>
    <w:lvl w:ilvl="0" w:tplc="345061DC">
      <w:start w:val="1"/>
      <w:numFmt w:val="decimal"/>
      <w:pStyle w:val="Heading1a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99097090">
    <w:abstractNumId w:val="0"/>
  </w:num>
  <w:num w:numId="2" w16cid:durableId="174086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6A"/>
    <w:rsid w:val="000017DB"/>
    <w:rsid w:val="00072DAD"/>
    <w:rsid w:val="000D4CD0"/>
    <w:rsid w:val="001405D1"/>
    <w:rsid w:val="002846BC"/>
    <w:rsid w:val="002B109E"/>
    <w:rsid w:val="0038661B"/>
    <w:rsid w:val="00406456"/>
    <w:rsid w:val="00430D5A"/>
    <w:rsid w:val="004516D2"/>
    <w:rsid w:val="00474BE8"/>
    <w:rsid w:val="004E4BF6"/>
    <w:rsid w:val="004F79CF"/>
    <w:rsid w:val="005067EC"/>
    <w:rsid w:val="00533122"/>
    <w:rsid w:val="0070186A"/>
    <w:rsid w:val="008D2E22"/>
    <w:rsid w:val="00916402"/>
    <w:rsid w:val="009B2AEB"/>
    <w:rsid w:val="009D7AB8"/>
    <w:rsid w:val="009F24D2"/>
    <w:rsid w:val="00A85552"/>
    <w:rsid w:val="00AB1BDB"/>
    <w:rsid w:val="00BE1358"/>
    <w:rsid w:val="00C429C5"/>
    <w:rsid w:val="00C52EB5"/>
    <w:rsid w:val="00C817EC"/>
    <w:rsid w:val="00C9037C"/>
    <w:rsid w:val="00CB29D3"/>
    <w:rsid w:val="00D51794"/>
    <w:rsid w:val="00F0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BE82"/>
  <w15:chartTrackingRefBased/>
  <w15:docId w15:val="{E34940C4-EC9A-4260-B1AF-675412DA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Heading1a">
    <w:name w:val="Heading 1a"/>
    <w:basedOn w:val="Normal"/>
    <w:link w:val="Heading1aChar"/>
    <w:autoRedefine/>
    <w:qFormat/>
    <w:rsid w:val="00F001E8"/>
    <w:pPr>
      <w:widowControl w:val="0"/>
      <w:numPr>
        <w:numId w:val="2"/>
      </w:numPr>
      <w:autoSpaceDE w:val="0"/>
      <w:autoSpaceDN w:val="0"/>
      <w:adjustRightInd w:val="0"/>
      <w:spacing w:line="360" w:lineRule="auto"/>
      <w:contextualSpacing/>
      <w:jc w:val="both"/>
      <w:textAlignment w:val="center"/>
      <w:outlineLvl w:val="0"/>
    </w:pPr>
    <w:rPr>
      <w:rFonts w:ascii="Lato" w:eastAsiaTheme="minorEastAsia" w:hAnsi="Lato" w:cs="Arial"/>
      <w:b/>
      <w:color w:val="B31B1A"/>
      <w:kern w:val="0"/>
      <w:sz w:val="28"/>
      <w:szCs w:val="28"/>
      <w14:ligatures w14:val="none"/>
    </w:rPr>
  </w:style>
  <w:style w:type="character" w:customStyle="1" w:styleId="Heading1aChar">
    <w:name w:val="Heading 1a Char"/>
    <w:basedOn w:val="DefaultParagraphFont"/>
    <w:link w:val="Heading1a"/>
    <w:rsid w:val="00F001E8"/>
    <w:rPr>
      <w:rFonts w:ascii="Lato" w:eastAsiaTheme="minorEastAsia" w:hAnsi="Lato" w:cs="Arial"/>
      <w:b/>
      <w:color w:val="B31B1A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412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48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88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552</Words>
  <Characters>3148</Characters>
  <Application>Microsoft Office Word</Application>
  <DocSecurity>0</DocSecurity>
  <Lines>26</Lines>
  <Paragraphs>7</Paragraphs>
  <ScaleCrop>false</ScaleCrop>
  <Company>Liverpool School of Tropical Medicine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Miller</dc:creator>
  <cp:keywords/>
  <dc:description/>
  <cp:lastModifiedBy>Karen Miller</cp:lastModifiedBy>
  <cp:revision>25</cp:revision>
  <dcterms:created xsi:type="dcterms:W3CDTF">2024-01-31T15:38:00Z</dcterms:created>
  <dcterms:modified xsi:type="dcterms:W3CDTF">2024-01-31T16:22:00Z</dcterms:modified>
</cp:coreProperties>
</file>